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5A0B5F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5A0B5F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2023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bookmarkStart w:id="2" w:name="cuerpo"/>
            <w:bookmarkEnd w:id="2"/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Gestión Administrativa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Organismo Público Descentralizado denominado DIF Municipal de CABO CORRIENTES, Jalisco presenta algunos rubros importantes teniendo presente los postulados de revelación suficiente e importancia relativa con las siguientes: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Organismo Público Descentralizado denominado DIF Municipal de CABO CORRIENTES, Jalisco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El Organismo Público Descentralizado denominado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DIF Municipal de 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inicia el ejercicio fiscal 2023 con una estimación del ingreso y presupuesto del egreso de: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$ 3,605,003.00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pesos.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Las transferencias de recursos económicos de SUBSIDIO MUNICIPAL representan para el Organismo Público Descentralizado denominado DIF Municipal de CABO CORRIENTES, Jalisco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mayor fuente de ingresos para brindar ASISTENCIA SOCIAL para: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line="240" w:lineRule="auto"/>
              <w:ind w:left="708" w:right="824"/>
              <w:jc w:val="both"/>
              <w:rPr>
                <w:rFonts w:cs="Calibri"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cs="Calibri"/>
                <w:i/>
                <w:iCs/>
                <w:sz w:val="24"/>
                <w:szCs w:val="24"/>
                <w:lang w:eastAsia="es-MX"/>
              </w:rPr>
              <w:t xml:space="preserve"> Asegurar la atención permanente a la población marginada, brindando servicios integrales de asistencia social, enmarcados dentro de los programas básicos del Sistema para el Desarrollo Integral de la Familia Jalisco, conforme a las normas establecidas a nivel nacional y estatal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Por lo </w:t>
            </w:r>
            <w:bookmarkStart w:id="3" w:name="_GoBack"/>
            <w:bookmarkEnd w:id="3"/>
            <w:r w:rsidR="006C1D20">
              <w:rPr>
                <w:rFonts w:ascii="Arial" w:hAnsi="Arial" w:cs="Arial"/>
                <w:sz w:val="18"/>
                <w:szCs w:val="18"/>
                <w:lang w:eastAsia="es-MX"/>
              </w:rPr>
              <w:t>que,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 términos generales, los ingresos propios representan sólo un pequeño porcentaje del total de recursos con los 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DIF Municipal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lastRenderedPageBreak/>
              <w:t>CABO CORRIENTES, Jalisco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debe hacer frente para brindar la ASISTENCIA SOCIAL y se depende considerablemente del SUBSIDIO MUNICIPAL.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Organismo Público Descentralizado denominado DIF Municipal de CABO CORRIENTES, Jalisco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Número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  <w:t>12486.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 De fecha 16 de octubre de 1986. El Congreso del Estado decreta: Se crea un Organismo Público Descentralizado de la Administración Municipal con personalidad Jurídica y Patrimonio propio, que se denominará Sistema para el Desarrollo Integral de la Familia del municipio de Cabo Corrientes, Jalisco, con domicilio en el poblado de su Cabecera.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Organización y Objeto Social del Organismo Público Descentralizado denominado DIF Municipal de CABO CORRIENTES, Jalisco: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  <w:t>Asegurar la atención permanente a la población marginada, brindando servicios integrales de asistencia social, enmarcados dentro de los programas básicos del Sistema para el Desarrollo Integral de la Familia Jalisco, conforme a las normas establecidas a nivel Nacional y Estatal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 w:eastAsia="es-MX"/>
              </w:rPr>
              <w:t xml:space="preserve"> 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conformidad al Número 12486. De fecha 16 de octubre de 1986 el Organismo Público Descentralizado denominado DIF Municipal de CABO CORRIENTES, Jalisco deberá: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Promover en el municipio los mínimos de bienestar social y el desarrollo de la comunidad, para crear mejores condiciones de vida de los habitantes del municipio;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Fomentar la educación escolar y extraescolar e impulsar el sano crecimiento físico y mental de la niñez;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Apoyar y fomentar la nutrición y las acciones de medicina preventiva dirigidas a los lactantes, y en general a la infancia, así como a las madres gestantes.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Propiciar la creación de establecimientos de asistencia social, en beneficio de menores en estado de abandono, de ancianos, y de los minusválidos sin recursos;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Investigar la problemática del niño, la madre y la familia, a fin de proponer las soluciones adecuadas;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Prestar dentro de las posibilidades del Ayuntamiento, en forma organizada y permanente, servicios de asistencia y jurídica y de orientación social a los menores, ancianos, minusválidos sin recursos, y a las familias, para atención de los asuntos compatibles con los objetivos del sistema.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Coordinar todas las tareas que en materia de asistencia social realicen otras Instituciones del municipio;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lastRenderedPageBreak/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Procurar, permanentemente la adecuación de los objetivos y programas del Sistema Municipal con los que lleve a cabo del DIF Estatal, a través de acuerdos, convenios o cualquier figura jurídica, encaminados a la obtención del bienestar social; y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Los demás que le encomienden las leyes.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 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diciembre de 2023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del DIF Municipal de CABO CORRIENTES, Jalisco: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DIF Municipal de CABO CORRIENTES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 se considera Persona Moral no contribuyente por la percepción de sus ingresos; pero deberá de ser: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servicios personales subordinados.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asimilados a salarios.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servicios personales independientes.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Arrendamiento de Inmuebles.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Lo anterior de conformidad con La Ley del Impuesto Sobre la Renta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al Valor Agregado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Organismo Público Descentralizado denominado DIF Municipal de CABO CORRIENTES, Jalisco NO es contribuyente y la mayor parte de transacciones está gravada a la tasa del 0%, conforme a la Ley del Impuesto al Valor Agregado.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Estructura Organizacional Básica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36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3.1.1.2.01 DIF Municipal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Fideicomisos, Mandatos y Análogos de los cuales es Fideicomitente o Fiduciario.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DIF Municipal de CABO CORRIENTES, Jalisco no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es Fideicomitente o Fiduciario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Fideicomisos, Mandatos y Análogos.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Bases de Preparación de los Estados Financieros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Para la preparación de los Estados Financieros el Organismo Público Descentralizado denominado DIF Municipal de CABO CORRIENTES, Jalisco ha observado la normatividad emitida por el CONAC de acuerdo a su capacidad institucional y aplicable, así como los procedimientos para entrega de Cuenta Pública que nos exige la Auditaría Superior del Estado.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Organismo Público Descentralizado denominado DIF Municipal de CABO CORRIENTES, Jalisco para sus operaciones y elaboración de Informes Financieros parte de la base del valor histórico generalmente y valor razonable de la contraprestación de adquisición bienes o servicios.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Organismo Público Descentralizado denominado DIF Municipal de CABO CORRIENTES, Jalisco para dar cumplimiento a Ley General de Contabilidad Gubernamental considera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Postulados Básicos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de: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6"/>
                <w:szCs w:val="6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Revelación Suficiente e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Importancia Relativa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Organismo Público Descentralizado denominado DIF Municipal de CABO CORRIENTES, Jalisco de acuerdo a su capacidad institucional considera lo establecido dentro del Marco Conceptual de Contabilidad Gubernamental MCCG y los Postulados Básicos de Contabilidad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lastRenderedPageBreak/>
              <w:t xml:space="preserve">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DIF Municipal de CABO CORRIENTES, Jalisco durante el ejercicio fiscal 2023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Información Contable del Organismo Público Descentralizado denominado DIF Municipal de CABO CORRIENTES, Jalisco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5A0B5F" w:rsidRDefault="005A0B5F" w:rsidP="005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5"/>
        <w:gridCol w:w="1249"/>
        <w:gridCol w:w="3844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5A0B5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MARÍA ISABEL GRIJALVA ARAIZA</w:t>
            </w:r>
          </w:p>
          <w:p w:rsidR="0009560A" w:rsidRPr="00AA3238" w:rsidRDefault="005A0B5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SISTEMA DIF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5A0B5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 xml:space="preserve">C. CELESTE LORENZO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LORENZO</w:t>
            </w:r>
            <w:proofErr w:type="spellEnd"/>
          </w:p>
          <w:p w:rsidR="0009560A" w:rsidRPr="00AA3238" w:rsidRDefault="005A0B5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DIRECTORA SISTEMA DIF MUNICIPAL</w:t>
            </w:r>
          </w:p>
        </w:tc>
      </w:tr>
    </w:tbl>
    <w:p w:rsidR="0009560A" w:rsidRPr="00721735" w:rsidRDefault="005A0B5F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ASEJ2023-13-07-02-2024-1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9560A"/>
    <w:rsid w:val="00245F49"/>
    <w:rsid w:val="0040191D"/>
    <w:rsid w:val="004D1A2A"/>
    <w:rsid w:val="005A0B5F"/>
    <w:rsid w:val="006628DA"/>
    <w:rsid w:val="006C1D20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7</cp:revision>
  <dcterms:created xsi:type="dcterms:W3CDTF">2020-05-27T16:04:00Z</dcterms:created>
  <dcterms:modified xsi:type="dcterms:W3CDTF">2024-02-07T20:39:00Z</dcterms:modified>
</cp:coreProperties>
</file>